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5E6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</w:t>
      </w:r>
    </w:p>
    <w:p w:rsidR="00C5576E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Дело № 5-</w:t>
      </w:r>
      <w:r w:rsidR="008C1007">
        <w:rPr>
          <w:sz w:val="28"/>
          <w:szCs w:val="28"/>
        </w:rPr>
        <w:t>11</w:t>
      </w:r>
      <w:r w:rsidR="000370BD">
        <w:rPr>
          <w:sz w:val="28"/>
          <w:szCs w:val="28"/>
        </w:rPr>
        <w:t>49</w:t>
      </w:r>
      <w:r w:rsidRPr="00474B62" w:rsidR="00A53AF3">
        <w:rPr>
          <w:sz w:val="28"/>
          <w:szCs w:val="28"/>
        </w:rPr>
        <w:t>-210</w:t>
      </w:r>
      <w:r w:rsidR="00722572">
        <w:rPr>
          <w:sz w:val="28"/>
          <w:szCs w:val="28"/>
        </w:rPr>
        <w:t>5</w:t>
      </w:r>
      <w:r w:rsidRPr="00474B62">
        <w:rPr>
          <w:sz w:val="28"/>
          <w:szCs w:val="28"/>
        </w:rPr>
        <w:t>/20</w:t>
      </w:r>
      <w:r w:rsidRPr="00474B62" w:rsidR="00472877">
        <w:rPr>
          <w:sz w:val="28"/>
          <w:szCs w:val="28"/>
        </w:rPr>
        <w:t>2</w:t>
      </w:r>
      <w:r w:rsidR="00722572">
        <w:rPr>
          <w:sz w:val="28"/>
          <w:szCs w:val="28"/>
        </w:rPr>
        <w:t>5</w:t>
      </w:r>
    </w:p>
    <w:p w:rsidR="00C5576E" w:rsidRPr="00F90FDC" w:rsidP="00F90FDC">
      <w:pPr>
        <w:ind w:firstLine="540"/>
        <w:jc w:val="right"/>
        <w:rPr>
          <w:color w:val="002060"/>
          <w:sz w:val="28"/>
          <w:szCs w:val="28"/>
        </w:rPr>
      </w:pPr>
      <w:r w:rsidRPr="00F90FDC">
        <w:rPr>
          <w:color w:val="002060"/>
          <w:sz w:val="28"/>
          <w:szCs w:val="28"/>
        </w:rPr>
        <w:t xml:space="preserve">86MS0045-01-2025-005411-16  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87F65">
      <w:pPr>
        <w:ind w:firstLine="540"/>
        <w:jc w:val="both"/>
        <w:rPr>
          <w:sz w:val="28"/>
          <w:szCs w:val="28"/>
        </w:rPr>
      </w:pPr>
    </w:p>
    <w:p w:rsidR="00C5576E" w:rsidRPr="00474B62" w:rsidP="00287F65">
      <w:pPr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 </w:t>
      </w:r>
      <w:r w:rsidR="001C2E09">
        <w:rPr>
          <w:sz w:val="28"/>
          <w:szCs w:val="28"/>
        </w:rPr>
        <w:t xml:space="preserve">       </w:t>
      </w:r>
      <w:r w:rsidRPr="00474B62" w:rsidR="00A53AF3">
        <w:rPr>
          <w:sz w:val="28"/>
          <w:szCs w:val="28"/>
        </w:rPr>
        <w:t xml:space="preserve"> </w:t>
      </w:r>
      <w:r w:rsidR="00722572">
        <w:rPr>
          <w:sz w:val="28"/>
          <w:szCs w:val="28"/>
        </w:rPr>
        <w:t>22 октября 2025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1C2E09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Мировой судья судебного участка № 5 Нижневартовского судебного района города окружного значения Нижневартовска Ханты - Мансийского авто</w:t>
      </w:r>
      <w:r w:rsidRPr="00474B62">
        <w:rPr>
          <w:sz w:val="28"/>
          <w:szCs w:val="28"/>
        </w:rPr>
        <w:t xml:space="preserve">номного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>, г. Нижневартовск,</w:t>
      </w:r>
    </w:p>
    <w:p w:rsidR="001C2E09" w:rsidRPr="008E7F97" w:rsidP="001C2E09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1C2E09" w:rsidP="001C2E09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Кулеш Екатерины Николаевны, </w:t>
      </w:r>
      <w:r w:rsidR="00302A9F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 года рождения, уроженки </w:t>
      </w:r>
      <w:r w:rsidR="00302A9F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, </w:t>
      </w:r>
      <w:r w:rsidR="00FB013D">
        <w:rPr>
          <w:sz w:val="28"/>
          <w:szCs w:val="28"/>
          <w:lang w:val="ru-RU"/>
        </w:rPr>
        <w:t xml:space="preserve">работающей </w:t>
      </w:r>
      <w:r w:rsidR="00302A9F">
        <w:rPr>
          <w:sz w:val="28"/>
          <w:szCs w:val="28"/>
          <w:lang w:val="ru-RU"/>
        </w:rPr>
        <w:t>***</w:t>
      </w:r>
      <w:r w:rsidR="008B756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зарегистрированной и проживающей </w:t>
      </w:r>
      <w:r w:rsidR="00302A9F">
        <w:rPr>
          <w:sz w:val="28"/>
          <w:szCs w:val="28"/>
          <w:lang w:val="ru-RU"/>
        </w:rPr>
        <w:t>***</w:t>
      </w:r>
      <w:r w:rsidR="00302A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паспорт </w:t>
      </w:r>
      <w:r w:rsidR="00302A9F">
        <w:rPr>
          <w:sz w:val="28"/>
          <w:szCs w:val="28"/>
          <w:lang w:val="ru-RU"/>
        </w:rPr>
        <w:t>***</w:t>
      </w:r>
      <w:r>
        <w:rPr>
          <w:sz w:val="28"/>
          <w:szCs w:val="28"/>
          <w:lang w:val="ru-RU"/>
        </w:rPr>
        <w:t xml:space="preserve">, </w:t>
      </w:r>
      <w:r w:rsidR="00302A9F">
        <w:rPr>
          <w:sz w:val="28"/>
          <w:szCs w:val="28"/>
          <w:lang w:val="ru-RU"/>
        </w:rPr>
        <w:t xml:space="preserve"> </w:t>
      </w:r>
    </w:p>
    <w:p w:rsidR="002855E6" w:rsidP="001C2E09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</w:p>
    <w:p w:rsidR="00C5576E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22343B" w:rsidRPr="000370BD" w:rsidP="000370BD">
      <w:pPr>
        <w:pStyle w:val="BodyTextIndent"/>
        <w:suppressAutoHyphens/>
        <w:rPr>
          <w:sz w:val="28"/>
          <w:szCs w:val="28"/>
        </w:rPr>
      </w:pPr>
      <w:r w:rsidRPr="00477E02">
        <w:rPr>
          <w:sz w:val="28"/>
          <w:szCs w:val="28"/>
        </w:rPr>
        <w:t xml:space="preserve">В ходе проверки финансово-хозяйственной деятельности учреждения по вопросу </w:t>
      </w:r>
      <w:r w:rsidR="008C1007">
        <w:rPr>
          <w:sz w:val="28"/>
          <w:szCs w:val="28"/>
          <w:lang w:val="ru-RU"/>
        </w:rPr>
        <w:t xml:space="preserve">проверки правомерности и обоснованности установления условий оплаты труда, правильности начисления заработной платы работникам учреждения установлено, что </w:t>
      </w:r>
      <w:r w:rsidR="000D6FFF">
        <w:rPr>
          <w:sz w:val="28"/>
          <w:szCs w:val="28"/>
          <w:lang w:val="ru-RU"/>
        </w:rPr>
        <w:t>в период исполнения обязанностей</w:t>
      </w:r>
      <w:r w:rsidR="008C1007">
        <w:rPr>
          <w:sz w:val="28"/>
          <w:szCs w:val="28"/>
          <w:lang w:val="ru-RU"/>
        </w:rPr>
        <w:t xml:space="preserve"> </w:t>
      </w:r>
      <w:r w:rsidRPr="00FF6505" w:rsidR="00FF6505">
        <w:rPr>
          <w:sz w:val="28"/>
          <w:szCs w:val="28"/>
          <w:lang w:val="ru-RU"/>
        </w:rPr>
        <w:t>главн</w:t>
      </w:r>
      <w:r w:rsidR="000D6FFF">
        <w:rPr>
          <w:sz w:val="28"/>
          <w:szCs w:val="28"/>
          <w:lang w:val="ru-RU"/>
        </w:rPr>
        <w:t xml:space="preserve">ого </w:t>
      </w:r>
      <w:r w:rsidRPr="00FF6505" w:rsidR="00FF6505">
        <w:rPr>
          <w:sz w:val="28"/>
          <w:szCs w:val="28"/>
          <w:lang w:val="ru-RU"/>
        </w:rPr>
        <w:t>бухгалтер</w:t>
      </w:r>
      <w:r w:rsidR="000D6FFF">
        <w:rPr>
          <w:sz w:val="28"/>
          <w:szCs w:val="28"/>
          <w:lang w:val="ru-RU"/>
        </w:rPr>
        <w:t>а</w:t>
      </w:r>
      <w:r w:rsidR="008C1007">
        <w:rPr>
          <w:sz w:val="28"/>
          <w:szCs w:val="28"/>
          <w:lang w:val="ru-RU"/>
        </w:rPr>
        <w:t xml:space="preserve"> </w:t>
      </w:r>
      <w:r w:rsidR="002855E6">
        <w:rPr>
          <w:sz w:val="28"/>
          <w:szCs w:val="28"/>
          <w:lang w:val="ru-RU"/>
        </w:rPr>
        <w:t xml:space="preserve">муниципального бюджетного дошкольного образовательного учреждения детского сада № 67 «Умка» (далее – учреждение) </w:t>
      </w:r>
      <w:r w:rsidRPr="00FF6505" w:rsidR="00FF6505">
        <w:rPr>
          <w:sz w:val="28"/>
          <w:szCs w:val="28"/>
          <w:lang w:val="ru-RU"/>
        </w:rPr>
        <w:t>Кулеш Е</w:t>
      </w:r>
      <w:r w:rsidR="000D6FFF">
        <w:rPr>
          <w:sz w:val="28"/>
          <w:szCs w:val="28"/>
          <w:lang w:val="ru-RU"/>
        </w:rPr>
        <w:t xml:space="preserve">.Н. в период с 04.05.2021 до 10.04.2025 </w:t>
      </w:r>
      <w:r w:rsidRPr="004F2FD6" w:rsidR="004F2FD6">
        <w:rPr>
          <w:sz w:val="28"/>
          <w:szCs w:val="28"/>
          <w:lang w:val="ru-RU"/>
        </w:rPr>
        <w:t xml:space="preserve">в </w:t>
      </w:r>
      <w:r w:rsidR="000370BD">
        <w:rPr>
          <w:sz w:val="28"/>
          <w:szCs w:val="28"/>
          <w:lang w:val="ru-RU"/>
        </w:rPr>
        <w:t xml:space="preserve">нарушение пункта 53 </w:t>
      </w:r>
      <w:r w:rsidRPr="000370BD" w:rsidR="000370BD">
        <w:rPr>
          <w:sz w:val="28"/>
          <w:szCs w:val="28"/>
        </w:rPr>
        <w:t>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25.03.2011 №33н (далее - Инструкция №33н), в Отчете о финансовых результатах деятельности учреждения (ф.0503721) в составе бухгалтерской отчетности за 2024 год, предоставленной учредителю 20.01.2025, дважды отражены расходы по классификации операций сектора государственного управления (далее - КОСГУ) 266 "Социальные пособия и компенсации персоналу в денежной форме" (далее - КОСГУ 266) в сумме 782 997,85 руб., что привело к завышению суммы итогового показателя группы расходов в структуре статей КОСГУ по строке 150 в сумме 782 997,85 руб., а именно по строке 160 по коду КОСГУ 211 "Заработная плата" (далее - КОСГУ 211) отражена сумма 99 829 442,47 руб. (КОСГУ 211- 99 046 444,62 руб., КОСГУ 266 - 782 997,85 руб.), в то время как расходы по коду КОСГУ 266 в сумме 782 997,85 руб. также отражены по строке 240 - сумма данных по соответствующим счетам аналитического учета счета 040120260 "Расходы по социальному обеспечению", таким образом, допущено искажение показателя бухгалтерской отчетности в сумме 782 997,85 руб.</w:t>
      </w:r>
    </w:p>
    <w:p w:rsidR="00F607A8" w:rsidP="00416E9A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r>
        <w:rPr>
          <w:sz w:val="28"/>
          <w:szCs w:val="28"/>
        </w:rPr>
        <w:t>рассмотрени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дела об административном правонарушении </w:t>
      </w:r>
      <w:r w:rsidR="00FF6505">
        <w:rPr>
          <w:sz w:val="28"/>
          <w:szCs w:val="28"/>
          <w:lang w:val="ru-RU"/>
        </w:rPr>
        <w:t>Кулеш Е.Н.</w:t>
      </w:r>
      <w:r>
        <w:rPr>
          <w:sz w:val="28"/>
          <w:szCs w:val="28"/>
          <w:lang w:val="ru-RU"/>
        </w:rPr>
        <w:t xml:space="preserve"> подтвердила обстоятельства, изложе</w:t>
      </w:r>
      <w:r>
        <w:rPr>
          <w:sz w:val="28"/>
          <w:szCs w:val="28"/>
          <w:lang w:val="ru-RU"/>
        </w:rPr>
        <w:t xml:space="preserve">нные в протоколе об административном правонарушении. </w:t>
      </w:r>
    </w:p>
    <w:p w:rsidR="00D5659A" w:rsidP="00287F65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судья, </w:t>
      </w:r>
      <w:r w:rsidRPr="00474B62" w:rsidR="00915D08">
        <w:rPr>
          <w:sz w:val="28"/>
          <w:szCs w:val="28"/>
        </w:rPr>
        <w:t>выслушав</w:t>
      </w:r>
      <w:r w:rsidRPr="00474B62" w:rsidR="00F607A8">
        <w:rPr>
          <w:sz w:val="28"/>
          <w:szCs w:val="28"/>
        </w:rPr>
        <w:t xml:space="preserve"> </w:t>
      </w:r>
      <w:r w:rsidRPr="00474B62" w:rsidR="006869B2">
        <w:rPr>
          <w:sz w:val="28"/>
          <w:szCs w:val="28"/>
        </w:rPr>
        <w:t xml:space="preserve">лицо, привлекаемое к административной </w:t>
      </w:r>
      <w:r w:rsidRPr="00842F99" w:rsidR="006869B2">
        <w:rPr>
          <w:sz w:val="28"/>
          <w:szCs w:val="28"/>
        </w:rPr>
        <w:t xml:space="preserve">ответственности, </w:t>
      </w:r>
      <w:r w:rsidRPr="00842F99">
        <w:rPr>
          <w:sz w:val="28"/>
          <w:szCs w:val="28"/>
        </w:rPr>
        <w:t xml:space="preserve">изучив материалы </w:t>
      </w:r>
      <w:r w:rsidRPr="00474B62">
        <w:rPr>
          <w:sz w:val="28"/>
          <w:szCs w:val="28"/>
        </w:rPr>
        <w:t xml:space="preserve">дела, приходит к следующему.  </w:t>
      </w:r>
    </w:p>
    <w:p w:rsidR="000370BD" w:rsidRPr="000370BD" w:rsidP="000370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0370BD">
        <w:rPr>
          <w:sz w:val="28"/>
          <w:szCs w:val="28"/>
        </w:rPr>
        <w:t>Согласно части 1 статьи 13 Федерального закона от 06.12.2011 №402-ФЗ "О бухгалтерском учете" (далее - Федеральный закон №402-ФЗ) бухгалтерская отчетность должна давать достоверное представление о финансовом положении экономического субъекта на отчетную дат</w:t>
      </w:r>
      <w:r w:rsidRPr="000370BD">
        <w:rPr>
          <w:sz w:val="28"/>
          <w:szCs w:val="28"/>
        </w:rPr>
        <w:t xml:space="preserve">у, финансовом результате его деятельности и движении денежных средств за отчетный период, необходимое </w:t>
      </w:r>
      <w:r w:rsidRPr="000370BD">
        <w:rPr>
          <w:sz w:val="28"/>
          <w:szCs w:val="28"/>
        </w:rPr>
        <w:t>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</w:t>
      </w:r>
      <w:r w:rsidRPr="000370BD">
        <w:rPr>
          <w:sz w:val="28"/>
          <w:szCs w:val="28"/>
        </w:rPr>
        <w:t xml:space="preserve"> в регистрах бухгалтерского учета, а также информации, определенной федеральными и отраслевыми стандартами.</w:t>
      </w:r>
    </w:p>
    <w:p w:rsidR="000370BD" w:rsidRPr="000370BD" w:rsidP="000370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0370BD">
        <w:rPr>
          <w:sz w:val="28"/>
          <w:szCs w:val="28"/>
        </w:rPr>
        <w:t>Согласно части 1 статьи 10 Федерального закона №402-ФЗ данные, содержащиеся в первичных учетных документах, подлежат своевременной регистрации и нак</w:t>
      </w:r>
      <w:r w:rsidRPr="000370BD">
        <w:rPr>
          <w:sz w:val="28"/>
          <w:szCs w:val="28"/>
        </w:rPr>
        <w:t>оплению в регистрах бухгалтерского учета.</w:t>
      </w:r>
    </w:p>
    <w:p w:rsidR="000370BD" w:rsidRPr="000370BD" w:rsidP="000370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0370BD">
        <w:rPr>
          <w:sz w:val="28"/>
          <w:szCs w:val="28"/>
        </w:rPr>
        <w:t>Согласно пункту 12 Инструкции №33и в состав бухгалтерской отчетности включается в том числе Отчет о финансовых результатах деятельности учреждения (ф. 0503721).</w:t>
      </w:r>
    </w:p>
    <w:p w:rsidR="000370BD" w:rsidRPr="000370BD" w:rsidP="000370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0370BD">
        <w:rPr>
          <w:sz w:val="28"/>
          <w:szCs w:val="28"/>
        </w:rPr>
        <w:t>Согласно пункту 50 Инструкции №33н Отчет о финансовых</w:t>
      </w:r>
      <w:r w:rsidRPr="000370BD">
        <w:rPr>
          <w:sz w:val="28"/>
          <w:szCs w:val="28"/>
        </w:rPr>
        <w:t xml:space="preserve"> результатах деятельности учреждения (ф.0503721) составляется учреждением и содержит данные о финансовых результатах его деятельности в разрезе аналитических кодов доходов (поступлений), расходов (выбытий) в зависимости от их экономического содержания (по </w:t>
      </w:r>
      <w:r w:rsidRPr="000370BD">
        <w:rPr>
          <w:sz w:val="28"/>
          <w:szCs w:val="28"/>
        </w:rPr>
        <w:t>соответствующим кодам классификации операций сектора государственного управления (КОСГУ) по состоянию на 1 января года, следующего за отчетным.</w:t>
      </w:r>
    </w:p>
    <w:p w:rsidR="000370BD" w:rsidRPr="000370BD" w:rsidP="000370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0370BD">
        <w:rPr>
          <w:sz w:val="28"/>
          <w:szCs w:val="28"/>
        </w:rPr>
        <w:t>Согласно пункту 53 Инструкции №33н в Отчете о финансовых результатах деятельности учреждения (ф.0503721) отражаю</w:t>
      </w:r>
      <w:r w:rsidRPr="000370BD">
        <w:rPr>
          <w:sz w:val="28"/>
          <w:szCs w:val="28"/>
        </w:rPr>
        <w:t>тся по соответствующим показателям доходов, расходов, изменений активов, обязательств показатели строк, формирующих итоговый показатель группы расходов по строке 150 в структуре статей КОСГУ (строки 160 (КОСГУ 210), 170 (КОСГУ 220), 190 (КОСГУ 230), 210 (К</w:t>
      </w:r>
      <w:r w:rsidRPr="000370BD">
        <w:rPr>
          <w:sz w:val="28"/>
          <w:szCs w:val="28"/>
        </w:rPr>
        <w:t>ОСГУ 240), 230 (КОСГУ 250), 240 (КОСГУ 260), 250 (КОСГУ 270), 260 (КОСГУ 280), 270 (КОСГУ 290), отражаются по расходам в структуре подстатей КОСГУ с учетом формирования итоговых показателей в том числе: по строке 160 - сумма данных по соответствующим счета</w:t>
      </w:r>
      <w:r w:rsidRPr="000370BD">
        <w:rPr>
          <w:sz w:val="28"/>
          <w:szCs w:val="28"/>
        </w:rPr>
        <w:t>м аналитического учета счета 040120210 "Оплата труда и начисления на выплаты по оплате труда", по строке 240 - сумма данных по соответствующим счетам аналитического учета счета 040120260 "Расходы по социальному обеспечению", включая данные по КОСГУ 266.</w:t>
      </w:r>
    </w:p>
    <w:p w:rsidR="000370BD" w:rsidRPr="000370BD" w:rsidP="000370BD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0370BD">
        <w:rPr>
          <w:sz w:val="28"/>
          <w:szCs w:val="28"/>
        </w:rPr>
        <w:t>Та</w:t>
      </w:r>
      <w:r w:rsidRPr="000370BD">
        <w:rPr>
          <w:sz w:val="28"/>
          <w:szCs w:val="28"/>
        </w:rPr>
        <w:t>ким образом, ввиду того, что согласно справке о состоянии лицевого счета учреждения на 01.01.2025 по строке 160 наряду с расходами по КОСГУ 211 отражены в том числе расходы по КОСГУ 266, также отраженные по строке 240, искажение итогового показателя группы</w:t>
      </w:r>
      <w:r w:rsidRPr="000370BD">
        <w:rPr>
          <w:sz w:val="28"/>
          <w:szCs w:val="28"/>
        </w:rPr>
        <w:t xml:space="preserve"> расходов по строке 150 составило в сумме 782 977,85 руб.</w:t>
      </w:r>
    </w:p>
    <w:p w:rsidR="009967CA" w:rsidP="009967CA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9967CA">
        <w:rPr>
          <w:sz w:val="28"/>
          <w:szCs w:val="28"/>
        </w:rPr>
        <w:t>В соответствии со статьей 7 Федерального закона №402-ФЗ, пунктом 4 Инструкции по применению Единого плана счетов бухгалтерского учета для органов государственной власти (государственных органов), ор</w:t>
      </w:r>
      <w:r w:rsidRPr="009967CA">
        <w:rPr>
          <w:sz w:val="28"/>
          <w:szCs w:val="28"/>
        </w:rPr>
        <w:t>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Министерства финансов Российской Федерации от 01.12.2010 №157н, ответ</w:t>
      </w:r>
      <w:r w:rsidRPr="009967CA">
        <w:rPr>
          <w:sz w:val="28"/>
          <w:szCs w:val="28"/>
        </w:rPr>
        <w:t>ственность за ведение бухгалтерского учета возложена на главного бухгалтера учреждения.</w:t>
      </w:r>
    </w:p>
    <w:p w:rsidR="009967CA" w:rsidP="009967CA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9967CA">
        <w:rPr>
          <w:sz w:val="28"/>
          <w:szCs w:val="28"/>
        </w:rPr>
        <w:t>Согласно трудовому договору от 24.11.2003 №114 с учетом дополнительного соглашения от 04.05.2021 №63, приказам учреждения от 24.11.2003 №304 "О приеме", от 04.05.2021 №</w:t>
      </w:r>
      <w:r w:rsidRPr="009967CA">
        <w:rPr>
          <w:sz w:val="28"/>
          <w:szCs w:val="28"/>
        </w:rPr>
        <w:t>31-ок "О переводе работника на другую работу (ставку)" с 04.05.2021 до 10.04.2025 обязанности главного бухгалтера муниципального бюджетного дошкольного образовательного учреждения детского сада №67 "Умка" были возложены на Кулеш Екатерину Николаевну. В соо</w:t>
      </w:r>
      <w:r w:rsidRPr="009967CA">
        <w:rPr>
          <w:sz w:val="28"/>
          <w:szCs w:val="28"/>
        </w:rPr>
        <w:t>тветствии с пунктами 3.1, 3.2 раздела 3 должностной инструкции главного бухгалтера должностными обязанностями главного бухгалтера являлось в том числе осуществление организации, планирования, координации и контроля процесса формирования</w:t>
      </w:r>
      <w:r w:rsidRPr="00284964" w:rsidR="00284964">
        <w:t xml:space="preserve"> </w:t>
      </w:r>
      <w:r w:rsidRPr="00284964" w:rsidR="00284964">
        <w:rPr>
          <w:sz w:val="28"/>
          <w:szCs w:val="28"/>
        </w:rPr>
        <w:t>информации в системе бухгалтерского учета, осуществление организации и внутреннего контроля ведения бухгалтерского учета и составления бухгалтерской (финансовой) отчетности в дошкольном образовательном учреждении, включая контроль за расходованием фонда заработной платы и проверку обоснованности первичных учетных документов, которыми оформлены факты хозяйственной жизни, логическую увязку отдельных показателей, качество ведения регистров бухгалтерского учета и составления бухгалтерской (финансовой) отчетности учреждения.</w:t>
      </w:r>
    </w:p>
    <w:p w:rsidR="009967CA" w:rsidP="009967CA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9967CA">
        <w:rPr>
          <w:sz w:val="28"/>
          <w:szCs w:val="28"/>
        </w:rPr>
        <w:t>С 11.</w:t>
      </w:r>
      <w:r w:rsidRPr="009967CA">
        <w:rPr>
          <w:sz w:val="28"/>
          <w:szCs w:val="28"/>
        </w:rPr>
        <w:t>04.2025 Кулеш Екатерина Николаевна переведена на должность заместителя заведующего на основании дополнительного соглашения от 11.04.2025 №61 к трудовому договору, приказа учреждения от 11.04.2025 №25-ок "О переводе работника на другую работу" (далее - прик</w:t>
      </w:r>
      <w:r w:rsidRPr="009967CA">
        <w:rPr>
          <w:sz w:val="28"/>
          <w:szCs w:val="28"/>
        </w:rPr>
        <w:t>аз учреждения №25-ок).</w:t>
      </w:r>
    </w:p>
    <w:p w:rsidR="009967CA" w:rsidP="009967CA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9967CA">
        <w:rPr>
          <w:sz w:val="28"/>
          <w:szCs w:val="28"/>
        </w:rPr>
        <w:t>Учитывая вышеизложенное, в нарушение вышеуказанных норм законодательства о бухгалтерском учете должностным лицом - главным бухгалтером учреждения Кулеш Е</w:t>
      </w:r>
      <w:r w:rsidR="0027456A">
        <w:rPr>
          <w:sz w:val="28"/>
          <w:szCs w:val="28"/>
          <w:lang w:val="ru-RU"/>
        </w:rPr>
        <w:t xml:space="preserve">.Н. </w:t>
      </w:r>
      <w:r w:rsidR="0027456A">
        <w:rPr>
          <w:sz w:val="28"/>
          <w:szCs w:val="28"/>
        </w:rPr>
        <w:t xml:space="preserve">в </w:t>
      </w:r>
      <w:r w:rsidR="0027456A">
        <w:rPr>
          <w:sz w:val="28"/>
          <w:szCs w:val="28"/>
          <w:lang w:val="ru-RU"/>
        </w:rPr>
        <w:t>о</w:t>
      </w:r>
      <w:r w:rsidRPr="009967CA">
        <w:rPr>
          <w:sz w:val="28"/>
          <w:szCs w:val="28"/>
        </w:rPr>
        <w:t>тчете о финансовых результатах деятельности учреждения (ф.0503721) дважды</w:t>
      </w:r>
      <w:r w:rsidRPr="009967CA">
        <w:rPr>
          <w:sz w:val="28"/>
          <w:szCs w:val="28"/>
        </w:rPr>
        <w:t xml:space="preserve"> отражены расходы по КОСГУ 266 в сумме 782 997,85 руб., что привело к завышению суммы итогового показателя группы расходов в структуре статей КОСЕУ по строке 150 в сумме 782 997,85 руб. и искажению показателя бухгалтерской отчетности в сумме 782 997,85 руб</w:t>
      </w:r>
      <w:r w:rsidRPr="009967CA">
        <w:rPr>
          <w:sz w:val="28"/>
          <w:szCs w:val="28"/>
        </w:rPr>
        <w:t>.</w:t>
      </w:r>
    </w:p>
    <w:p w:rsidR="009967CA" w:rsidP="0027456A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частью</w:t>
      </w:r>
      <w:r w:rsidRPr="00915849" w:rsidR="00915849">
        <w:rPr>
          <w:sz w:val="28"/>
          <w:szCs w:val="28"/>
          <w:lang w:val="ru-RU"/>
        </w:rPr>
        <w:t xml:space="preserve"> 2 статьи 15.15.6 Кодекса РФ об административных правонарушениях </w:t>
      </w:r>
      <w:r>
        <w:rPr>
          <w:sz w:val="28"/>
          <w:szCs w:val="28"/>
          <w:lang w:val="ru-RU"/>
        </w:rPr>
        <w:t>н</w:t>
      </w:r>
      <w:r w:rsidRPr="009967CA">
        <w:rPr>
          <w:sz w:val="28"/>
          <w:szCs w:val="28"/>
          <w:lang w:val="ru-RU"/>
        </w:rPr>
        <w:t xml:space="preserve">арушение требований к бюджетному (бухгалтерскому) учету, повлекшее представление бюджетной или бухгалтерской (финансовой) отчетности, содержащей незначительное </w:t>
      </w:r>
      <w:r w:rsidRPr="009967CA">
        <w:rPr>
          <w:sz w:val="28"/>
          <w:szCs w:val="28"/>
          <w:lang w:val="ru-RU"/>
        </w:rPr>
        <w:t>искажение показателей бюджетной или бухгалтерской (финансовой) отчетности, либо нарушение порядка составления (формирования) консолидированной бухгалтерской (финансовой) отчетности, повлекшее незначительное искажение показателей этой отчетности или не повл</w:t>
      </w:r>
      <w:r w:rsidRPr="009967CA">
        <w:rPr>
          <w:sz w:val="28"/>
          <w:szCs w:val="28"/>
          <w:lang w:val="ru-RU"/>
        </w:rPr>
        <w:t>екшее искажени</w:t>
      </w:r>
      <w:r>
        <w:rPr>
          <w:sz w:val="28"/>
          <w:szCs w:val="28"/>
          <w:lang w:val="ru-RU"/>
        </w:rPr>
        <w:t xml:space="preserve">я показателей этой отчетности, </w:t>
      </w:r>
      <w:r w:rsidRPr="009967CA">
        <w:rPr>
          <w:sz w:val="28"/>
          <w:szCs w:val="28"/>
          <w:lang w:val="ru-RU"/>
        </w:rPr>
        <w:t>влечет предупреждение или наложение административного штрафа на должностных лиц в размере от одной тысячи до пяти тысяч рублей.</w:t>
      </w:r>
    </w:p>
    <w:p w:rsidR="009967CA" w:rsidP="0027456A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</w:t>
      </w:r>
      <w:r w:rsidRPr="00915849" w:rsidR="00915849">
        <w:rPr>
          <w:sz w:val="28"/>
          <w:szCs w:val="28"/>
          <w:lang w:val="ru-RU"/>
        </w:rPr>
        <w:t xml:space="preserve">учетом пункта 1 примечания 2 к указанной статье под незначительным искажением показателей бюджетной или бухгалтерской (финансовой) отчетности, в том числе консолидированной бухгалтерской (финансовой) отчетности, понимается искажение показателя бюджетной или бухгалтерской (финансовой) отчетности, выраженного в денежном измерении, которое привело к искажению </w:t>
      </w:r>
      <w:r w:rsidRPr="00915849" w:rsidR="00915849">
        <w:rPr>
          <w:sz w:val="28"/>
          <w:szCs w:val="28"/>
          <w:lang w:val="ru-RU"/>
        </w:rPr>
        <w:t xml:space="preserve">информации об активах, и (или) обязательствах, и (или) о финансовом результате не более чем на 1 процент и на сумму, превышающую сто тысяч рублей, но не превышающую одного миллиона рублей. </w:t>
      </w:r>
    </w:p>
    <w:p w:rsidR="00126C00" w:rsidRPr="00126C00" w:rsidP="00126C00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915849">
        <w:rPr>
          <w:sz w:val="28"/>
          <w:szCs w:val="28"/>
          <w:lang w:val="ru-RU"/>
        </w:rPr>
        <w:t>Согласно указанным данным сумма в размере 78</w:t>
      </w:r>
      <w:r w:rsidRPr="00915849">
        <w:rPr>
          <w:sz w:val="28"/>
          <w:szCs w:val="28"/>
          <w:lang w:val="ru-RU"/>
        </w:rPr>
        <w:t>2 997,85 руб. является незначительным искажением показат</w:t>
      </w:r>
      <w:r>
        <w:rPr>
          <w:sz w:val="28"/>
          <w:szCs w:val="28"/>
          <w:lang w:val="ru-RU"/>
        </w:rPr>
        <w:t>еля бюджетной или</w:t>
      </w:r>
      <w:r>
        <w:rPr>
          <w:sz w:val="28"/>
          <w:szCs w:val="28"/>
          <w:lang w:val="ru-RU"/>
        </w:rPr>
        <w:tab/>
        <w:t xml:space="preserve">бухгалтерской </w:t>
      </w:r>
      <w:r w:rsidRPr="00915849">
        <w:rPr>
          <w:sz w:val="28"/>
          <w:szCs w:val="28"/>
          <w:lang w:val="ru-RU"/>
        </w:rPr>
        <w:t>(финансовой)</w:t>
      </w:r>
      <w:r w:rsidRPr="00915849">
        <w:rPr>
          <w:sz w:val="28"/>
          <w:szCs w:val="28"/>
          <w:lang w:val="ru-RU"/>
        </w:rPr>
        <w:tab/>
        <w:t>отчетности</w:t>
      </w:r>
      <w:r>
        <w:rPr>
          <w:sz w:val="28"/>
          <w:szCs w:val="28"/>
          <w:lang w:val="ru-RU"/>
        </w:rPr>
        <w:t xml:space="preserve"> </w:t>
      </w:r>
      <w:r w:rsidRPr="00915849">
        <w:rPr>
          <w:sz w:val="28"/>
          <w:szCs w:val="28"/>
          <w:lang w:val="ru-RU"/>
        </w:rPr>
        <w:t>(782 997,</w:t>
      </w:r>
      <w:r>
        <w:rPr>
          <w:sz w:val="28"/>
          <w:szCs w:val="28"/>
          <w:lang w:val="ru-RU"/>
        </w:rPr>
        <w:t>85 руб. / 155 552 586,47 руб. х 100 = 0,5%)</w:t>
      </w:r>
      <w:r w:rsidRPr="0091584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где </w:t>
      </w:r>
      <w:r w:rsidRPr="00126C00">
        <w:rPr>
          <w:sz w:val="28"/>
          <w:szCs w:val="28"/>
          <w:lang w:val="ru-RU"/>
        </w:rPr>
        <w:t>782 997,85 руб. — сумма искажения показателя бухгалтерской отчетности;</w:t>
      </w:r>
    </w:p>
    <w:p w:rsidR="00126C00" w:rsidRPr="00915849" w:rsidP="00FB013D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126C00">
        <w:rPr>
          <w:sz w:val="28"/>
          <w:szCs w:val="28"/>
          <w:lang w:val="ru-RU"/>
        </w:rPr>
        <w:t xml:space="preserve">155 552 586,47 </w:t>
      </w:r>
      <w:r w:rsidRPr="00126C00">
        <w:rPr>
          <w:sz w:val="28"/>
          <w:szCs w:val="28"/>
          <w:lang w:val="ru-RU"/>
        </w:rPr>
        <w:t>руб. - итоговый показатель группы расходов в структуре статей КОСГУ по строке</w:t>
      </w:r>
      <w:r>
        <w:rPr>
          <w:sz w:val="28"/>
          <w:szCs w:val="28"/>
          <w:lang w:val="ru-RU"/>
        </w:rPr>
        <w:t xml:space="preserve"> </w:t>
      </w:r>
      <w:r w:rsidRPr="00126C00">
        <w:rPr>
          <w:sz w:val="28"/>
          <w:szCs w:val="28"/>
          <w:lang w:val="ru-RU"/>
        </w:rPr>
        <w:t>150.</w:t>
      </w:r>
    </w:p>
    <w:p w:rsidR="00C502F8" w:rsidP="00FB013D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Статьей 2.4 Кодекса РФ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</w:t>
      </w:r>
      <w:r>
        <w:rPr>
          <w:sz w:val="28"/>
          <w:szCs w:val="28"/>
          <w:lang w:val="ru-RU"/>
        </w:rPr>
        <w:t>го правонарушения в связи с неисполнением либо ненадлежащим исполнением своих служебных обязанностей. В примечании к указанной статье указано, что под должностным лицом в настоящем Кодексе следует понимать лицо, постоянно, временно или в соответствии со сп</w:t>
      </w:r>
      <w:r>
        <w:rPr>
          <w:sz w:val="28"/>
          <w:szCs w:val="28"/>
          <w:lang w:val="ru-RU"/>
        </w:rPr>
        <w:t>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</w:t>
      </w:r>
      <w:r>
        <w:rPr>
          <w:sz w:val="28"/>
          <w:szCs w:val="28"/>
          <w:lang w:val="ru-RU"/>
        </w:rPr>
        <w:t xml:space="preserve">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организациях. </w:t>
      </w:r>
    </w:p>
    <w:p w:rsidR="00344637" w:rsidRPr="00474B62" w:rsidP="00287F65">
      <w:pPr>
        <w:pStyle w:val="14"/>
        <w:shd w:val="clear" w:color="auto" w:fill="auto"/>
        <w:spacing w:before="0" w:after="0" w:line="240" w:lineRule="auto"/>
        <w:ind w:left="40" w:firstLine="560"/>
        <w:rPr>
          <w:sz w:val="28"/>
          <w:szCs w:val="28"/>
        </w:rPr>
      </w:pPr>
      <w:r w:rsidRPr="00842F99">
        <w:rPr>
          <w:sz w:val="28"/>
          <w:szCs w:val="28"/>
        </w:rPr>
        <w:t>Все собранные по делу о</w:t>
      </w:r>
      <w:r w:rsidRPr="00842F99">
        <w:rPr>
          <w:sz w:val="28"/>
          <w:szCs w:val="28"/>
        </w:rPr>
        <w:t xml:space="preserve">б административном правонарушении доказательства, представленные административным органом, являются допустимыми, достоверными и достаточными </w:t>
      </w:r>
      <w:r w:rsidRPr="00474B62">
        <w:rPr>
          <w:sz w:val="28"/>
          <w:szCs w:val="28"/>
        </w:rPr>
        <w:t>в соответствии с требованиями </w:t>
      </w:r>
      <w:hyperlink r:id="rId5" w:anchor="/document/12125267/entry/2611" w:history="1">
        <w:r w:rsidRPr="00474B62">
          <w:rPr>
            <w:rStyle w:val="Hyperlink"/>
            <w:color w:val="auto"/>
            <w:sz w:val="28"/>
            <w:szCs w:val="28"/>
            <w:u w:val="none"/>
          </w:rPr>
          <w:t>статьи 26.</w:t>
        </w:r>
        <w:r w:rsidRPr="00474B62">
          <w:rPr>
            <w:rStyle w:val="Hyperlink"/>
            <w:color w:val="auto"/>
            <w:sz w:val="28"/>
            <w:szCs w:val="28"/>
            <w:u w:val="none"/>
          </w:rPr>
          <w:t>11</w:t>
        </w:r>
      </w:hyperlink>
      <w:r w:rsidRPr="00474B62">
        <w:rPr>
          <w:sz w:val="28"/>
          <w:szCs w:val="28"/>
        </w:rPr>
        <w:t xml:space="preserve"> КоАП РФ и свидетельствуют о виновности </w:t>
      </w:r>
      <w:r w:rsidRPr="00474B62" w:rsidR="007E7CE6">
        <w:rPr>
          <w:sz w:val="28"/>
          <w:szCs w:val="28"/>
        </w:rPr>
        <w:t xml:space="preserve">должностного </w:t>
      </w:r>
      <w:r w:rsidRPr="00474B62">
        <w:rPr>
          <w:sz w:val="28"/>
          <w:szCs w:val="28"/>
        </w:rPr>
        <w:t xml:space="preserve">лица </w:t>
      </w:r>
      <w:r w:rsidR="00AE60F4">
        <w:rPr>
          <w:sz w:val="28"/>
          <w:szCs w:val="28"/>
        </w:rPr>
        <w:t>Кулеш Е.Н.</w:t>
      </w:r>
      <w:r w:rsidR="00915D08">
        <w:rPr>
          <w:sz w:val="28"/>
          <w:szCs w:val="28"/>
        </w:rPr>
        <w:t xml:space="preserve"> </w:t>
      </w:r>
      <w:r w:rsidRPr="00474B62">
        <w:rPr>
          <w:sz w:val="28"/>
          <w:szCs w:val="28"/>
        </w:rPr>
        <w:t>в совершении указанного административного правонарушения.</w:t>
      </w:r>
    </w:p>
    <w:p w:rsidR="0045263D" w:rsidP="00287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Оценивая доказательства в их совокупности, мировой судья квалифицирует</w:t>
      </w:r>
      <w:r w:rsidR="00953107">
        <w:rPr>
          <w:sz w:val="28"/>
          <w:szCs w:val="28"/>
        </w:rPr>
        <w:t xml:space="preserve"> её</w:t>
      </w:r>
      <w:r w:rsidRPr="00474B62">
        <w:rPr>
          <w:sz w:val="28"/>
          <w:szCs w:val="28"/>
        </w:rPr>
        <w:t xml:space="preserve"> действия по </w:t>
      </w:r>
      <w:r w:rsidRPr="00474B62" w:rsidR="00E77ACD">
        <w:rPr>
          <w:sz w:val="28"/>
          <w:szCs w:val="28"/>
        </w:rPr>
        <w:t xml:space="preserve">ч. </w:t>
      </w:r>
      <w:r w:rsidR="009277E5">
        <w:rPr>
          <w:sz w:val="28"/>
          <w:szCs w:val="28"/>
        </w:rPr>
        <w:t>2</w:t>
      </w:r>
      <w:r w:rsidRPr="00474B62" w:rsidR="00E77ACD">
        <w:rPr>
          <w:sz w:val="28"/>
          <w:szCs w:val="28"/>
        </w:rPr>
        <w:t xml:space="preserve"> ст. 15.15.6</w:t>
      </w:r>
      <w:r w:rsidRPr="00474B62">
        <w:rPr>
          <w:sz w:val="28"/>
          <w:szCs w:val="28"/>
        </w:rPr>
        <w:t xml:space="preserve"> Кодекса Российской Федерации об административных правонарушениях.  </w:t>
      </w:r>
    </w:p>
    <w:p w:rsidR="000C3035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4.2 КоАП РФ к смягчающему вину обстоятельству мировой судья </w:t>
      </w:r>
      <w:r w:rsidRPr="00ED5572">
        <w:rPr>
          <w:sz w:val="28"/>
          <w:szCs w:val="28"/>
        </w:rPr>
        <w:t xml:space="preserve">относит признание вины. </w:t>
      </w:r>
    </w:p>
    <w:p w:rsidR="00AE60F4" w:rsidRPr="00ED5572" w:rsidP="00AE60F4">
      <w:pPr>
        <w:ind w:firstLine="540"/>
        <w:jc w:val="both"/>
        <w:rPr>
          <w:sz w:val="28"/>
          <w:szCs w:val="28"/>
        </w:rPr>
      </w:pPr>
      <w:r w:rsidRPr="00AE60F4"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</w:t>
      </w:r>
      <w:r w:rsidRPr="00AE60F4">
        <w:rPr>
          <w:sz w:val="28"/>
          <w:szCs w:val="28"/>
        </w:rPr>
        <w:t xml:space="preserve">4.3 КоАП РФ, мировым судьей не установлено. </w:t>
      </w:r>
    </w:p>
    <w:p w:rsidR="00915D08" w:rsidP="00915D08">
      <w:pPr>
        <w:ind w:firstLine="540"/>
        <w:jc w:val="both"/>
        <w:rPr>
          <w:sz w:val="28"/>
          <w:szCs w:val="28"/>
        </w:rPr>
      </w:pPr>
      <w:r w:rsidRPr="00416076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>
        <w:rPr>
          <w:sz w:val="28"/>
          <w:szCs w:val="28"/>
        </w:rPr>
        <w:t xml:space="preserve">наличие обстоятельств, </w:t>
      </w:r>
      <w:r w:rsidRPr="00FB7DF6">
        <w:rPr>
          <w:sz w:val="28"/>
          <w:szCs w:val="28"/>
        </w:rPr>
        <w:t>смягчающих административную ответственность</w:t>
      </w:r>
      <w:r w:rsidRPr="00023AC8">
        <w:rPr>
          <w:sz w:val="28"/>
          <w:szCs w:val="28"/>
        </w:rPr>
        <w:t>,</w:t>
      </w:r>
      <w:r w:rsidR="00AE60F4">
        <w:rPr>
          <w:sz w:val="28"/>
          <w:szCs w:val="28"/>
        </w:rPr>
        <w:t xml:space="preserve"> отсутствие обстоятельств, отягчающих административную ответственность,</w:t>
      </w:r>
      <w:r w:rsidRPr="00023AC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B0A5C">
        <w:rPr>
          <w:sz w:val="28"/>
          <w:szCs w:val="28"/>
        </w:rPr>
        <w:t xml:space="preserve">риходит к выводу, что наказание </w:t>
      </w:r>
      <w:r>
        <w:rPr>
          <w:sz w:val="28"/>
          <w:szCs w:val="28"/>
        </w:rPr>
        <w:t xml:space="preserve">возможно </w:t>
      </w:r>
      <w:r w:rsidRPr="003B0A5C">
        <w:rPr>
          <w:sz w:val="28"/>
          <w:szCs w:val="28"/>
        </w:rPr>
        <w:t xml:space="preserve">назначить </w:t>
      </w:r>
      <w:r w:rsidRPr="003B0A5C" w:rsidR="00915849">
        <w:rPr>
          <w:sz w:val="28"/>
          <w:szCs w:val="28"/>
        </w:rPr>
        <w:t xml:space="preserve">в </w:t>
      </w:r>
      <w:r w:rsidR="00915849">
        <w:rPr>
          <w:sz w:val="28"/>
          <w:szCs w:val="28"/>
        </w:rPr>
        <w:t>виде предупреждения</w:t>
      </w:r>
      <w:r>
        <w:rPr>
          <w:sz w:val="28"/>
          <w:szCs w:val="28"/>
        </w:rPr>
        <w:t xml:space="preserve">. </w:t>
      </w:r>
    </w:p>
    <w:p w:rsidR="00915D08" w:rsidP="00915D08">
      <w:pPr>
        <w:pStyle w:val="BodyTextIndent"/>
        <w:suppressAutoHyphens/>
        <w:rPr>
          <w:sz w:val="28"/>
          <w:szCs w:val="28"/>
        </w:rPr>
      </w:pPr>
      <w:r w:rsidRPr="008E7F97">
        <w:rPr>
          <w:sz w:val="28"/>
          <w:szCs w:val="28"/>
        </w:rPr>
        <w:t>Руководствуясь ст</w:t>
      </w:r>
      <w:r>
        <w:rPr>
          <w:sz w:val="28"/>
          <w:szCs w:val="28"/>
          <w:lang w:val="ru-RU"/>
        </w:rPr>
        <w:t>атьями</w:t>
      </w:r>
      <w:r>
        <w:rPr>
          <w:sz w:val="28"/>
          <w:szCs w:val="28"/>
        </w:rPr>
        <w:t xml:space="preserve"> 29.9, 29.10</w:t>
      </w:r>
      <w:r>
        <w:rPr>
          <w:sz w:val="28"/>
          <w:szCs w:val="28"/>
          <w:lang w:val="ru-RU"/>
        </w:rPr>
        <w:t xml:space="preserve">  </w:t>
      </w:r>
      <w:r w:rsidRPr="008E7F97">
        <w:rPr>
          <w:sz w:val="28"/>
          <w:szCs w:val="28"/>
        </w:rPr>
        <w:t>Кодекса Российской Федерации об административных правонарушениях, мировой судья</w:t>
      </w:r>
    </w:p>
    <w:p w:rsidR="00915D08" w:rsidRPr="008E7F97" w:rsidP="00915D08">
      <w:pPr>
        <w:pStyle w:val="BodyTextIndent"/>
        <w:suppressAutoHyphens/>
        <w:rPr>
          <w:sz w:val="28"/>
          <w:szCs w:val="28"/>
        </w:rPr>
      </w:pPr>
    </w:p>
    <w:p w:rsidR="00915D08" w:rsidP="00915D08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915849" w:rsidRPr="00915849" w:rsidP="00915849">
      <w:pPr>
        <w:tabs>
          <w:tab w:val="left" w:pos="3960"/>
        </w:tabs>
        <w:ind w:firstLine="540"/>
        <w:jc w:val="both"/>
        <w:rPr>
          <w:sz w:val="28"/>
          <w:szCs w:val="28"/>
          <w:lang w:eastAsia="ru-RU"/>
        </w:rPr>
      </w:pPr>
      <w:r w:rsidRPr="00AE60F4">
        <w:rPr>
          <w:sz w:val="28"/>
          <w:szCs w:val="28"/>
        </w:rPr>
        <w:t>Кулеш Екатерин</w:t>
      </w:r>
      <w:r>
        <w:rPr>
          <w:sz w:val="28"/>
          <w:szCs w:val="28"/>
        </w:rPr>
        <w:t>у</w:t>
      </w:r>
      <w:r w:rsidRPr="00AE60F4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у</w:t>
      </w:r>
      <w:r w:rsidRPr="00AE60F4">
        <w:rPr>
          <w:sz w:val="28"/>
          <w:szCs w:val="28"/>
        </w:rPr>
        <w:t xml:space="preserve"> </w:t>
      </w:r>
      <w:r w:rsidRPr="008E7F97" w:rsidR="00915D08">
        <w:rPr>
          <w:sz w:val="28"/>
          <w:szCs w:val="28"/>
        </w:rPr>
        <w:t>признать виновн</w:t>
      </w:r>
      <w:r w:rsidR="00915D08">
        <w:rPr>
          <w:sz w:val="28"/>
          <w:szCs w:val="28"/>
        </w:rPr>
        <w:t xml:space="preserve">ой </w:t>
      </w:r>
      <w:r w:rsidRPr="008E7F97" w:rsidR="00915D08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915D08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2</w:t>
      </w:r>
      <w:r w:rsidR="00915D08">
        <w:rPr>
          <w:sz w:val="28"/>
          <w:szCs w:val="28"/>
        </w:rPr>
        <w:t xml:space="preserve"> статьи 15.15.6</w:t>
      </w:r>
      <w:r w:rsidRPr="008E7F97" w:rsidR="00915D0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915D08">
        <w:rPr>
          <w:sz w:val="28"/>
          <w:szCs w:val="28"/>
        </w:rPr>
        <w:t>,</w:t>
      </w:r>
      <w:r w:rsidRPr="008E7F97" w:rsidR="00915D08">
        <w:rPr>
          <w:sz w:val="28"/>
          <w:szCs w:val="28"/>
        </w:rPr>
        <w:t xml:space="preserve"> </w:t>
      </w:r>
      <w:r w:rsidRPr="00915849">
        <w:rPr>
          <w:sz w:val="28"/>
          <w:szCs w:val="28"/>
          <w:lang w:eastAsia="ru-RU"/>
        </w:rPr>
        <w:t>и назначить административное наказание в виде предупреждения.</w:t>
      </w:r>
    </w:p>
    <w:p w:rsidR="00915849" w:rsidRPr="00915849" w:rsidP="00915849">
      <w:pPr>
        <w:ind w:firstLine="529"/>
        <w:jc w:val="both"/>
        <w:rPr>
          <w:sz w:val="28"/>
          <w:szCs w:val="28"/>
          <w:lang w:eastAsia="ru-RU"/>
        </w:rPr>
      </w:pPr>
      <w:r w:rsidRPr="00915849">
        <w:rPr>
          <w:sz w:val="28"/>
          <w:szCs w:val="28"/>
          <w:lang w:eastAsia="ru-RU"/>
        </w:rPr>
        <w:t>Постановле</w:t>
      </w:r>
      <w:r w:rsidRPr="00915849">
        <w:rPr>
          <w:sz w:val="28"/>
          <w:szCs w:val="28"/>
          <w:lang w:eastAsia="ru-RU"/>
        </w:rPr>
        <w:t xml:space="preserve">ние может быть обжаловано в Нижневартовский городской суд в течение </w:t>
      </w:r>
      <w:r w:rsidRPr="00915849">
        <w:rPr>
          <w:color w:val="7030A0"/>
          <w:sz w:val="28"/>
          <w:szCs w:val="28"/>
          <w:lang w:eastAsia="ru-RU"/>
        </w:rPr>
        <w:t xml:space="preserve">десяти дней </w:t>
      </w:r>
      <w:r w:rsidRPr="00915849">
        <w:rPr>
          <w:sz w:val="28"/>
          <w:szCs w:val="28"/>
          <w:lang w:eastAsia="ru-RU"/>
        </w:rPr>
        <w:t xml:space="preserve">со дня вручения или получения копии постановления через мирового судью судебного участка № </w:t>
      </w:r>
      <w:r>
        <w:rPr>
          <w:sz w:val="28"/>
          <w:szCs w:val="28"/>
          <w:lang w:eastAsia="ru-RU"/>
        </w:rPr>
        <w:t>5</w:t>
      </w:r>
      <w:r w:rsidRPr="00915849">
        <w:rPr>
          <w:sz w:val="28"/>
          <w:szCs w:val="28"/>
          <w:lang w:eastAsia="ru-RU"/>
        </w:rPr>
        <w:t>.</w:t>
      </w:r>
    </w:p>
    <w:p w:rsidR="00915849" w:rsidP="00915849">
      <w:pPr>
        <w:tabs>
          <w:tab w:val="left" w:pos="3960"/>
        </w:tabs>
        <w:jc w:val="both"/>
        <w:rPr>
          <w:sz w:val="28"/>
          <w:szCs w:val="28"/>
          <w:lang w:eastAsia="ru-RU"/>
        </w:rPr>
      </w:pPr>
    </w:p>
    <w:p w:rsidR="00FB013D" w:rsidRPr="00915849" w:rsidP="00915849">
      <w:pPr>
        <w:tabs>
          <w:tab w:val="left" w:pos="3960"/>
        </w:tabs>
        <w:jc w:val="both"/>
        <w:rPr>
          <w:sz w:val="28"/>
          <w:szCs w:val="28"/>
          <w:lang w:eastAsia="ru-RU"/>
        </w:rPr>
      </w:pPr>
    </w:p>
    <w:p w:rsidR="00915849" w:rsidRPr="00915849" w:rsidP="00915849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915849">
        <w:rPr>
          <w:rFonts w:eastAsia="MS Mincho"/>
          <w:bCs/>
          <w:sz w:val="28"/>
          <w:szCs w:val="28"/>
          <w:lang w:eastAsia="ru-RU"/>
        </w:rPr>
        <w:t xml:space="preserve">Мировой судья                                                                   </w:t>
      </w:r>
      <w:r w:rsidRPr="00915849">
        <w:rPr>
          <w:rFonts w:eastAsia="MS Mincho"/>
          <w:bCs/>
          <w:sz w:val="28"/>
          <w:szCs w:val="28"/>
          <w:lang w:eastAsia="ru-RU"/>
        </w:rPr>
        <w:t xml:space="preserve">                   Т.А. Лаптева</w:t>
      </w:r>
    </w:p>
    <w:sectPr w:rsidSect="008B756F">
      <w:headerReference w:type="even" r:id="rId6"/>
      <w:headerReference w:type="default" r:id="rId7"/>
      <w:footerReference w:type="default" r:id="rId8"/>
      <w:pgSz w:w="11906" w:h="16838"/>
      <w:pgMar w:top="284" w:right="7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6FFF">
      <w:rPr>
        <w:rStyle w:val="PageNumber"/>
        <w:noProof/>
      </w:rPr>
      <w:t>3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302A9F" w:rsidR="00302A9F">
      <w:rPr>
        <w:noProof/>
        <w:lang w:val="ru-RU"/>
      </w:rPr>
      <w:t>2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23AC8"/>
    <w:rsid w:val="0003007A"/>
    <w:rsid w:val="000370BD"/>
    <w:rsid w:val="000443E9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D6FFF"/>
    <w:rsid w:val="000E57AF"/>
    <w:rsid w:val="001046B4"/>
    <w:rsid w:val="001060FA"/>
    <w:rsid w:val="00126C00"/>
    <w:rsid w:val="00134AD2"/>
    <w:rsid w:val="0013564B"/>
    <w:rsid w:val="00137304"/>
    <w:rsid w:val="00143FD6"/>
    <w:rsid w:val="00156F96"/>
    <w:rsid w:val="00183593"/>
    <w:rsid w:val="0018574D"/>
    <w:rsid w:val="001C1AC8"/>
    <w:rsid w:val="001C2E09"/>
    <w:rsid w:val="001F5682"/>
    <w:rsid w:val="0022343B"/>
    <w:rsid w:val="0022382F"/>
    <w:rsid w:val="0025169C"/>
    <w:rsid w:val="00255CEB"/>
    <w:rsid w:val="0027456A"/>
    <w:rsid w:val="0027495D"/>
    <w:rsid w:val="00284964"/>
    <w:rsid w:val="002855E6"/>
    <w:rsid w:val="00287F65"/>
    <w:rsid w:val="00295031"/>
    <w:rsid w:val="00296D9E"/>
    <w:rsid w:val="002B077B"/>
    <w:rsid w:val="002B7136"/>
    <w:rsid w:val="002F5AB4"/>
    <w:rsid w:val="00302A9F"/>
    <w:rsid w:val="003300E8"/>
    <w:rsid w:val="00331FD3"/>
    <w:rsid w:val="00344637"/>
    <w:rsid w:val="0035103B"/>
    <w:rsid w:val="003B0A5C"/>
    <w:rsid w:val="003B25D6"/>
    <w:rsid w:val="003E361A"/>
    <w:rsid w:val="003F2C9E"/>
    <w:rsid w:val="00407BE7"/>
    <w:rsid w:val="00416076"/>
    <w:rsid w:val="00416E9A"/>
    <w:rsid w:val="00432360"/>
    <w:rsid w:val="004422D6"/>
    <w:rsid w:val="0045263D"/>
    <w:rsid w:val="00472877"/>
    <w:rsid w:val="00474B62"/>
    <w:rsid w:val="00477E02"/>
    <w:rsid w:val="00493ED3"/>
    <w:rsid w:val="00495A85"/>
    <w:rsid w:val="004A12D6"/>
    <w:rsid w:val="004A15DD"/>
    <w:rsid w:val="004B5357"/>
    <w:rsid w:val="004C6FE2"/>
    <w:rsid w:val="004D51A4"/>
    <w:rsid w:val="004D6EB0"/>
    <w:rsid w:val="004F2FD6"/>
    <w:rsid w:val="004F341C"/>
    <w:rsid w:val="00503888"/>
    <w:rsid w:val="005310A0"/>
    <w:rsid w:val="005416EB"/>
    <w:rsid w:val="005656D1"/>
    <w:rsid w:val="00566599"/>
    <w:rsid w:val="00623C66"/>
    <w:rsid w:val="00626B76"/>
    <w:rsid w:val="0063016B"/>
    <w:rsid w:val="006402BB"/>
    <w:rsid w:val="00644BA6"/>
    <w:rsid w:val="00671B19"/>
    <w:rsid w:val="006869B2"/>
    <w:rsid w:val="006A4332"/>
    <w:rsid w:val="006E3396"/>
    <w:rsid w:val="00715015"/>
    <w:rsid w:val="00715E0A"/>
    <w:rsid w:val="007211CA"/>
    <w:rsid w:val="00722572"/>
    <w:rsid w:val="00724CF8"/>
    <w:rsid w:val="0073185E"/>
    <w:rsid w:val="00747327"/>
    <w:rsid w:val="00747380"/>
    <w:rsid w:val="00762707"/>
    <w:rsid w:val="007A71D3"/>
    <w:rsid w:val="007B233F"/>
    <w:rsid w:val="007E7CE6"/>
    <w:rsid w:val="007F62DC"/>
    <w:rsid w:val="00834010"/>
    <w:rsid w:val="00837B7F"/>
    <w:rsid w:val="00842F99"/>
    <w:rsid w:val="008641F4"/>
    <w:rsid w:val="008819D2"/>
    <w:rsid w:val="00891CC4"/>
    <w:rsid w:val="008B756F"/>
    <w:rsid w:val="008C1007"/>
    <w:rsid w:val="008E1648"/>
    <w:rsid w:val="008E7F97"/>
    <w:rsid w:val="00915849"/>
    <w:rsid w:val="00915D08"/>
    <w:rsid w:val="00922388"/>
    <w:rsid w:val="00923CC5"/>
    <w:rsid w:val="009277E5"/>
    <w:rsid w:val="00937D10"/>
    <w:rsid w:val="00953107"/>
    <w:rsid w:val="0096346F"/>
    <w:rsid w:val="00964D94"/>
    <w:rsid w:val="0096589A"/>
    <w:rsid w:val="009717E3"/>
    <w:rsid w:val="00995EAB"/>
    <w:rsid w:val="009967CA"/>
    <w:rsid w:val="00A050D9"/>
    <w:rsid w:val="00A47A0A"/>
    <w:rsid w:val="00A53AF3"/>
    <w:rsid w:val="00A613B0"/>
    <w:rsid w:val="00A77C24"/>
    <w:rsid w:val="00A8467B"/>
    <w:rsid w:val="00A92E6A"/>
    <w:rsid w:val="00AC49A9"/>
    <w:rsid w:val="00AC57C8"/>
    <w:rsid w:val="00AE60F4"/>
    <w:rsid w:val="00AF6116"/>
    <w:rsid w:val="00B51089"/>
    <w:rsid w:val="00B652B2"/>
    <w:rsid w:val="00B77158"/>
    <w:rsid w:val="00B92432"/>
    <w:rsid w:val="00B95FBD"/>
    <w:rsid w:val="00BA28CB"/>
    <w:rsid w:val="00BC30C9"/>
    <w:rsid w:val="00BC425F"/>
    <w:rsid w:val="00BE0A31"/>
    <w:rsid w:val="00BF5EB2"/>
    <w:rsid w:val="00C02E7B"/>
    <w:rsid w:val="00C3010F"/>
    <w:rsid w:val="00C454F0"/>
    <w:rsid w:val="00C4567D"/>
    <w:rsid w:val="00C502F8"/>
    <w:rsid w:val="00C536D9"/>
    <w:rsid w:val="00C5576E"/>
    <w:rsid w:val="00C73ADD"/>
    <w:rsid w:val="00CA4627"/>
    <w:rsid w:val="00CF24CE"/>
    <w:rsid w:val="00D04141"/>
    <w:rsid w:val="00D04BE9"/>
    <w:rsid w:val="00D16A91"/>
    <w:rsid w:val="00D31435"/>
    <w:rsid w:val="00D325D8"/>
    <w:rsid w:val="00D469EF"/>
    <w:rsid w:val="00D5064F"/>
    <w:rsid w:val="00D5659A"/>
    <w:rsid w:val="00D66F4D"/>
    <w:rsid w:val="00D77B12"/>
    <w:rsid w:val="00D8056D"/>
    <w:rsid w:val="00D83162"/>
    <w:rsid w:val="00D909DE"/>
    <w:rsid w:val="00DC2BBD"/>
    <w:rsid w:val="00E05767"/>
    <w:rsid w:val="00E23E70"/>
    <w:rsid w:val="00E23F7F"/>
    <w:rsid w:val="00E3314E"/>
    <w:rsid w:val="00E51B82"/>
    <w:rsid w:val="00E62D50"/>
    <w:rsid w:val="00E643E3"/>
    <w:rsid w:val="00E77ACD"/>
    <w:rsid w:val="00EA63D9"/>
    <w:rsid w:val="00EB5988"/>
    <w:rsid w:val="00ED5572"/>
    <w:rsid w:val="00EE7CFC"/>
    <w:rsid w:val="00F32ADE"/>
    <w:rsid w:val="00F5379B"/>
    <w:rsid w:val="00F607A8"/>
    <w:rsid w:val="00F61BD3"/>
    <w:rsid w:val="00F804FC"/>
    <w:rsid w:val="00F863F6"/>
    <w:rsid w:val="00F90FDC"/>
    <w:rsid w:val="00FB013D"/>
    <w:rsid w:val="00FB7DF6"/>
    <w:rsid w:val="00FE54A3"/>
    <w:rsid w:val="00FE7796"/>
    <w:rsid w:val="00FF0AF3"/>
    <w:rsid w:val="00FF49C6"/>
    <w:rsid w:val="00FF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36B95-573B-4EFC-B8C9-39268CD6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